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D5733" w:rsidP="00757C00" w:rsidRDefault="008D5733" w14:paraId="303EFD95" w14:textId="4ACF40CE">
      <w:pPr>
        <w:rPr>
          <w:b/>
          <w:bCs/>
        </w:rPr>
      </w:pPr>
    </w:p>
    <w:p w:rsidRPr="00F306B1" w:rsidR="00F306B1" w:rsidP="00F306B1" w:rsidRDefault="00F306B1" w14:paraId="1EC0DB01" w14:textId="77777777">
      <w:pPr>
        <w:spacing w:after="0" w:line="240" w:lineRule="auto"/>
        <w:jc w:val="center"/>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noProof/>
          <w:kern w:val="0"/>
          <w:sz w:val="22"/>
          <w14:ligatures w14:val="none"/>
        </w:rPr>
        <w:drawing>
          <wp:inline distT="0" distB="0" distL="0" distR="0" wp14:anchorId="74E6DCF9" wp14:editId="2750D728">
            <wp:extent cx="3002915" cy="1318895"/>
            <wp:effectExtent l="0" t="0" r="6985" b="0"/>
            <wp:docPr id="9" name="Picture 2" descr="A logo for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 logo for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915" cy="1318895"/>
                    </a:xfrm>
                    <a:prstGeom prst="rect">
                      <a:avLst/>
                    </a:prstGeom>
                    <a:noFill/>
                    <a:ln>
                      <a:noFill/>
                    </a:ln>
                  </pic:spPr>
                </pic:pic>
              </a:graphicData>
            </a:graphic>
          </wp:inline>
        </w:drawing>
      </w:r>
    </w:p>
    <w:p w:rsidRPr="00F306B1" w:rsidR="00F306B1" w:rsidP="00F306B1" w:rsidRDefault="00F306B1" w14:paraId="679E8682"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479B1E90"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 xml:space="preserve">Copyright © 2021 by Privacy Glass Solutions. Review and edit according to project requirements and specifiers practice. For more information contact </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Times New Roman"/>
          <w:kern w:val="0"/>
          <w:sz w:val="22"/>
          <w14:ligatures w14:val="none"/>
        </w:rPr>
        <w:tab/>
      </w:r>
      <w:r w:rsidRPr="00F306B1">
        <w:rPr>
          <w:rFonts w:ascii="Times New Roman" w:hAnsi="Times New Roman" w:eastAsia="Times New Roman" w:cs="Times New Roman"/>
          <w:kern w:val="0"/>
          <w:sz w:val="22"/>
          <w14:ligatures w14:val="none"/>
        </w:rPr>
        <w:t>Privacy Glass Solutions</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Times New Roman"/>
          <w:kern w:val="0"/>
          <w:sz w:val="22"/>
          <w14:ligatures w14:val="none"/>
        </w:rPr>
        <w:tab/>
      </w:r>
      <w:r w:rsidRPr="00F306B1">
        <w:rPr>
          <w:rFonts w:ascii="Times New Roman" w:hAnsi="Times New Roman" w:eastAsia="Times New Roman" w:cs="Times New Roman"/>
          <w:kern w:val="0"/>
          <w:sz w:val="22"/>
          <w14:ligatures w14:val="none"/>
        </w:rPr>
        <w:t>11713 NW 39th Street Coral Springs, FL 33065</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Times New Roman"/>
          <w:kern w:val="0"/>
          <w:sz w:val="22"/>
          <w14:ligatures w14:val="none"/>
        </w:rPr>
        <w:tab/>
      </w:r>
      <w:r w:rsidRPr="00F306B1">
        <w:rPr>
          <w:rFonts w:ascii="Times New Roman" w:hAnsi="Times New Roman" w:eastAsia="Times New Roman" w:cs="Times New Roman"/>
          <w:kern w:val="0"/>
          <w:sz w:val="22"/>
          <w14:ligatures w14:val="none"/>
        </w:rPr>
        <w:t>1-866-466-9525</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Times New Roman"/>
          <w:kern w:val="0"/>
          <w:sz w:val="22"/>
          <w14:ligatures w14:val="none"/>
        </w:rPr>
        <w:tab/>
      </w:r>
      <w:hyperlink w:history="1" r:id="rId9">
        <w:r w:rsidRPr="00F306B1">
          <w:rPr>
            <w:rFonts w:ascii="Times New Roman" w:hAnsi="Times New Roman" w:eastAsia="Times New Roman" w:cs="Times New Roman"/>
            <w:color w:val="0000FF"/>
            <w:kern w:val="0"/>
            <w:sz w:val="22"/>
            <w:u w:val="single"/>
            <w14:ligatures w14:val="none"/>
          </w:rPr>
          <w:t>www.privacyglasssolutions.com</w:t>
        </w:r>
      </w:hyperlink>
    </w:p>
    <w:p w:rsidRPr="00F306B1" w:rsidR="00F306B1" w:rsidP="00F306B1" w:rsidRDefault="00F306B1" w14:paraId="24F06563" w14:textId="77777777">
      <w:pPr>
        <w:spacing w:after="0" w:line="240" w:lineRule="auto"/>
        <w:rPr>
          <w:rFonts w:ascii="Times New Roman" w:hAnsi="Times New Roman" w:eastAsia="Times New Roman" w:cs="Times New Roman"/>
          <w:kern w:val="0"/>
          <w:sz w:val="22"/>
          <w14:ligatures w14:val="none"/>
        </w:rPr>
      </w:pPr>
    </w:p>
    <w:p w:rsidR="00F306B1" w:rsidP="00F306B1" w:rsidRDefault="00F306B1" w14:paraId="356E5019"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Exclusively published and distributed by Privacy Glass Solutions for editing and use by Architects and Engineers on their construction projects.</w:t>
      </w:r>
    </w:p>
    <w:p w:rsidR="008C3295" w:rsidP="00F306B1" w:rsidRDefault="008C3295" w14:paraId="59B5AFE2" w14:textId="77777777">
      <w:pPr>
        <w:spacing w:after="0" w:line="240" w:lineRule="auto"/>
        <w:rPr>
          <w:rFonts w:ascii="Times New Roman" w:hAnsi="Times New Roman" w:eastAsia="Times New Roman" w:cs="Times New Roman"/>
          <w:kern w:val="0"/>
          <w:sz w:val="22"/>
          <w14:ligatures w14:val="none"/>
        </w:rPr>
      </w:pPr>
    </w:p>
    <w:p w:rsidRPr="00F306B1" w:rsidR="008C3295" w:rsidP="00F306B1" w:rsidRDefault="008C3295" w14:paraId="0DF8E80B"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64038D58"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775266FF"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GENERAL NOTES TO SPECIFIER:</w:t>
      </w:r>
    </w:p>
    <w:p w:rsidRPr="00F306B1" w:rsidR="00F306B1" w:rsidP="00F306B1" w:rsidRDefault="00F306B1" w14:paraId="2F463268"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33089DAB"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This Specification Section has been prepared to assist design professionals in properly specifying integral blind and glass assemblies by Privacy Glass Solutions for doors and windows. This Specification follows guidelines established by the Construction Specifications Institute (CSI), and therefore may be used with most master Specification systems with minor editing.</w:t>
      </w:r>
    </w:p>
    <w:p w:rsidRPr="00F306B1" w:rsidR="00F306B1" w:rsidP="00F306B1" w:rsidRDefault="00F306B1" w14:paraId="6C957373" w14:textId="77777777">
      <w:pPr>
        <w:spacing w:after="0" w:line="240" w:lineRule="auto"/>
        <w:rPr>
          <w:rFonts w:ascii="Times New Roman" w:hAnsi="Times New Roman" w:eastAsia="Times New Roman" w:cs="Times New Roman"/>
          <w:kern w:val="0"/>
          <w:sz w:val="22"/>
          <w:highlight w:val="yellow"/>
          <w14:ligatures w14:val="none"/>
        </w:rPr>
      </w:pPr>
    </w:p>
    <w:p w:rsidRPr="00F306B1" w:rsidR="00F306B1" w:rsidP="00F306B1" w:rsidRDefault="00F306B1" w14:paraId="3C7AE3CF"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highlight w:val="yellow"/>
          <w14:ligatures w14:val="none"/>
        </w:rPr>
        <w:t>Text below is not a complete Section in that it relies on and references Division 08 Section "Glazing" for glazing materials, sealants, and accessories as well as installation standards and methods. Integral blind and glass assemblies specified herein are meant to be conventionally glazed much like other glazing products. Applicable text from this Section is intended to be added in the appropriate locations to the primary Division 08 Door, Window, and Glazing Sections for the Project in order to fully specify integral blind and glass assemblies. Privacy Glass Solutions' integral blind and glass assemblies are appropriate for glazing use in most doors and windows.</w:t>
      </w:r>
    </w:p>
    <w:p w:rsidRPr="00F306B1" w:rsidR="00F306B1" w:rsidP="00F306B1" w:rsidRDefault="00F306B1" w14:paraId="51825EBB" w14:textId="77777777">
      <w:pPr>
        <w:spacing w:after="0" w:line="240" w:lineRule="auto"/>
        <w:rPr>
          <w:rFonts w:ascii="Times New Roman" w:hAnsi="Times New Roman" w:eastAsia="Times New Roman" w:cs="Times New Roman"/>
          <w:kern w:val="0"/>
          <w:sz w:val="22"/>
          <w:highlight w:val="yellow"/>
          <w14:ligatures w14:val="none"/>
        </w:rPr>
      </w:pPr>
    </w:p>
    <w:p w:rsidRPr="00F306B1" w:rsidR="00F306B1" w:rsidP="00F306B1" w:rsidRDefault="00F306B1" w14:paraId="1179004E"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Insert text in the Articles as indicated and select appropriate options to meet Project-specific requirements.</w:t>
      </w:r>
    </w:p>
    <w:p w:rsidRPr="00F306B1" w:rsidR="00F306B1" w:rsidP="00F306B1" w:rsidRDefault="00F306B1" w14:paraId="6A0D780A"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21C31152"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 xml:space="preserve">Edit carefully to suit project requirements. Modify as necessary and delete items that are not applicable. </w:t>
      </w:r>
    </w:p>
    <w:p w:rsidRPr="00F306B1" w:rsidR="00F306B1" w:rsidP="00F306B1" w:rsidRDefault="00F306B1" w14:paraId="537C29AA"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5D574568"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 xml:space="preserve">Verify that referenced Section titles are correct and coordinated with Sections issued for the Project. (Titles referenced are based on CSI </w:t>
      </w:r>
      <w:proofErr w:type="spellStart"/>
      <w:r w:rsidRPr="00F306B1">
        <w:rPr>
          <w:rFonts w:ascii="Times New Roman" w:hAnsi="Times New Roman" w:eastAsia="Times New Roman" w:cs="Times New Roman"/>
          <w:kern w:val="0"/>
          <w:sz w:val="22"/>
          <w14:ligatures w14:val="none"/>
        </w:rPr>
        <w:t>MasterFormat</w:t>
      </w:r>
      <w:proofErr w:type="spellEnd"/>
      <w:r w:rsidRPr="00F306B1">
        <w:rPr>
          <w:rFonts w:ascii="Times New Roman" w:hAnsi="Times New Roman" w:eastAsia="Times New Roman" w:cs="Times New Roman"/>
          <w:kern w:val="0"/>
          <w:sz w:val="22"/>
          <w14:ligatures w14:val="none"/>
        </w:rPr>
        <w:t>)</w:t>
      </w:r>
    </w:p>
    <w:p w:rsidRPr="00F306B1" w:rsidR="00F306B1" w:rsidP="00F306B1" w:rsidRDefault="00F306B1" w14:paraId="780EA123"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6448AD4E"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This Section assumes the Project Manual will contain complete Div. 01 documents. Close coordination with Div. 01 Sections is required. If the Project Manual does not contain the following topics or sections, additional information should be included under the appropriate articles.</w:t>
      </w:r>
    </w:p>
    <w:p w:rsidRPr="00F306B1" w:rsidR="00F306B1" w:rsidP="00F306B1" w:rsidRDefault="00F306B1" w14:paraId="532D7143"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Arial"/>
          <w:kern w:val="0"/>
          <w:sz w:val="22"/>
          <w14:ligatures w14:val="none"/>
        </w:rPr>
        <w:tab/>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Substitution Procedures (if substitutions are to be allowed)</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Submittal Procedures</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Product Options</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Product Storage and Handling Requirements</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Cleaning and Waste Management</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Closeout Procedures</w:t>
      </w:r>
      <w:r w:rsidRPr="00F306B1">
        <w:rPr>
          <w:rFonts w:ascii="Times New Roman" w:hAnsi="Times New Roman" w:eastAsia="Times New Roman" w:cs="Times New Roman"/>
          <w:kern w:val="0"/>
          <w:sz w:val="22"/>
          <w14:ligatures w14:val="none"/>
        </w:rPr>
        <w:br/>
      </w:r>
      <w:r w:rsidRPr="00F306B1">
        <w:rPr>
          <w:rFonts w:ascii="Times New Roman" w:hAnsi="Times New Roman" w:eastAsia="Times New Roman" w:cs="Arial"/>
          <w:kern w:val="0"/>
          <w:sz w:val="22"/>
          <w14:ligatures w14:val="none"/>
        </w:rPr>
        <w:t>•</w:t>
      </w:r>
      <w:r w:rsidRPr="00F306B1">
        <w:rPr>
          <w:rFonts w:ascii="Times New Roman" w:hAnsi="Times New Roman" w:eastAsia="Times New Roman" w:cs="Times New Roman"/>
          <w:kern w:val="0"/>
          <w:sz w:val="22"/>
          <w14:ligatures w14:val="none"/>
        </w:rPr>
        <w:t xml:space="preserve"> Closeout Submittals</w:t>
      </w:r>
    </w:p>
    <w:p w:rsidRPr="00F306B1" w:rsidR="00F306B1" w:rsidP="00F306B1" w:rsidRDefault="00F306B1" w14:paraId="115EEEB6"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01F867A8"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Electronic versions of this specification utilize automatic paragraph numbering based on Microsoft Word style formatting. To adjust levels of paragraphs assign appropriate style and paragraph numbering will automatically adjust.</w:t>
      </w:r>
    </w:p>
    <w:p w:rsidRPr="00F306B1" w:rsidR="00F306B1" w:rsidP="00F306B1" w:rsidRDefault="00F306B1" w14:paraId="31AD399A" w14:textId="77777777">
      <w:pPr>
        <w:spacing w:after="0" w:line="240" w:lineRule="auto"/>
        <w:rPr>
          <w:rFonts w:ascii="Times New Roman" w:hAnsi="Times New Roman" w:eastAsia="Times New Roman" w:cs="Times New Roman"/>
          <w:kern w:val="0"/>
          <w:sz w:val="22"/>
          <w14:ligatures w14:val="none"/>
        </w:rPr>
      </w:pPr>
    </w:p>
    <w:p w:rsidRPr="00F306B1" w:rsidR="00F306B1" w:rsidP="00F306B1" w:rsidRDefault="00F306B1" w14:paraId="5D878ACF" w14:textId="77777777">
      <w:pPr>
        <w:spacing w:after="0" w:line="240" w:lineRule="auto"/>
        <w:rPr>
          <w:rFonts w:ascii="Times New Roman" w:hAnsi="Times New Roman" w:eastAsia="Times New Roman" w:cs="Times New Roman"/>
          <w:kern w:val="0"/>
          <w:sz w:val="22"/>
          <w14:ligatures w14:val="none"/>
        </w:rPr>
      </w:pPr>
      <w:r w:rsidRPr="00F306B1">
        <w:rPr>
          <w:rFonts w:ascii="Times New Roman" w:hAnsi="Times New Roman" w:eastAsia="Times New Roman" w:cs="Times New Roman"/>
          <w:kern w:val="0"/>
          <w:sz w:val="22"/>
          <w14:ligatures w14:val="none"/>
        </w:rPr>
        <w:t xml:space="preserve">When editing is complete, delete all text on these cover pages, including the page break, to remove this page from the document. Also delete CMT, TIP, PRN styled text (Later Word versions - </w:t>
      </w:r>
      <w:r w:rsidRPr="00F306B1">
        <w:rPr>
          <w:rFonts w:ascii="Times New Roman" w:hAnsi="Times New Roman" w:eastAsia="Times New Roman" w:cs="Times New Roman"/>
          <w:kern w:val="0"/>
          <w:sz w:val="22"/>
          <w:bdr w:val="single" w:color="auto" w:sz="4" w:space="0" w:shadow="1" w:frame="1"/>
          <w14:ligatures w14:val="none"/>
        </w:rPr>
        <w:t>Editing</w:t>
      </w:r>
      <w:r w:rsidRPr="00F306B1">
        <w:rPr>
          <w:rFonts w:ascii="Times New Roman" w:hAnsi="Times New Roman" w:eastAsia="Times New Roman" w:cs="Times New Roman"/>
          <w:kern w:val="0"/>
          <w:sz w:val="22"/>
          <w14:ligatures w14:val="none"/>
        </w:rPr>
        <w:t xml:space="preserve">, </w:t>
      </w:r>
      <w:r w:rsidRPr="00F306B1">
        <w:rPr>
          <w:rFonts w:ascii="Times New Roman" w:hAnsi="Times New Roman" w:eastAsia="Times New Roman" w:cs="Times New Roman"/>
          <w:kern w:val="0"/>
          <w:sz w:val="22"/>
          <w:bdr w:val="single" w:color="auto" w:sz="4" w:space="0" w:shadow="1" w:frame="1"/>
          <w14:ligatures w14:val="none"/>
        </w:rPr>
        <w:t>Replace</w:t>
      </w:r>
      <w:r w:rsidRPr="00F306B1">
        <w:rPr>
          <w:rFonts w:ascii="Times New Roman" w:hAnsi="Times New Roman" w:eastAsia="Times New Roman" w:cs="Times New Roman"/>
          <w:kern w:val="0"/>
          <w:sz w:val="22"/>
          <w14:ligatures w14:val="none"/>
        </w:rPr>
        <w:t xml:space="preserve"> More option, at </w:t>
      </w:r>
      <w:r w:rsidRPr="00F306B1">
        <w:rPr>
          <w:rFonts w:ascii="Times New Roman" w:hAnsi="Times New Roman" w:eastAsia="Times New Roman" w:cs="Times New Roman"/>
          <w:kern w:val="0"/>
          <w:sz w:val="22"/>
          <w:bdr w:val="single" w:color="auto" w:sz="4" w:space="0" w:shadow="1" w:frame="1"/>
          <w14:ligatures w14:val="none"/>
        </w:rPr>
        <w:t>Find What:</w:t>
      </w:r>
      <w:r w:rsidRPr="00F306B1">
        <w:rPr>
          <w:rFonts w:ascii="Times New Roman" w:hAnsi="Times New Roman" w:eastAsia="Times New Roman" w:cs="Times New Roman"/>
          <w:kern w:val="0"/>
          <w:sz w:val="22"/>
          <w14:ligatures w14:val="none"/>
        </w:rPr>
        <w:t xml:space="preserve"> =  </w:t>
      </w:r>
      <w:r w:rsidRPr="00F306B1">
        <w:rPr>
          <w:rFonts w:ascii="Times New Roman" w:hAnsi="Times New Roman" w:eastAsia="Times New Roman" w:cs="Times New Roman"/>
          <w:kern w:val="0"/>
          <w:sz w:val="22"/>
          <w:bdr w:val="single" w:color="auto" w:sz="4" w:space="0" w:shadow="1" w:frame="1"/>
          <w14:ligatures w14:val="none"/>
        </w:rPr>
        <w:t>Format</w:t>
      </w:r>
      <w:r w:rsidRPr="00F306B1">
        <w:rPr>
          <w:rFonts w:ascii="Times New Roman" w:hAnsi="Times New Roman" w:eastAsia="Times New Roman" w:cs="Times New Roman"/>
          <w:kern w:val="0"/>
          <w:sz w:val="22"/>
          <w14:ligatures w14:val="none"/>
        </w:rPr>
        <w:t xml:space="preserve">, </w:t>
      </w:r>
      <w:r w:rsidRPr="00F306B1">
        <w:rPr>
          <w:rFonts w:ascii="Times New Roman" w:hAnsi="Times New Roman" w:eastAsia="Times New Roman" w:cs="Times New Roman"/>
          <w:kern w:val="0"/>
          <w:sz w:val="22"/>
          <w:bdr w:val="single" w:color="auto" w:sz="4" w:space="0" w:shadow="1" w:frame="1"/>
          <w14:ligatures w14:val="none"/>
        </w:rPr>
        <w:t>Style</w:t>
      </w:r>
      <w:r w:rsidRPr="00F306B1">
        <w:rPr>
          <w:rFonts w:ascii="Times New Roman" w:hAnsi="Times New Roman" w:eastAsia="Times New Roman" w:cs="Times New Roman"/>
          <w:kern w:val="0"/>
          <w:sz w:val="22"/>
          <w14:ligatures w14:val="none"/>
        </w:rPr>
        <w:t xml:space="preserve">, at </w:t>
      </w:r>
      <w:r w:rsidRPr="00F306B1">
        <w:rPr>
          <w:rFonts w:ascii="Times New Roman" w:hAnsi="Times New Roman" w:eastAsia="Times New Roman" w:cs="Times New Roman"/>
          <w:kern w:val="0"/>
          <w:sz w:val="22"/>
          <w:bdr w:val="single" w:color="auto" w:sz="4" w:space="0" w:shadow="1" w:frame="1"/>
          <w14:ligatures w14:val="none"/>
        </w:rPr>
        <w:t>Replace with:</w:t>
      </w:r>
      <w:r w:rsidRPr="00F306B1">
        <w:rPr>
          <w:rFonts w:ascii="Times New Roman" w:hAnsi="Times New Roman" w:eastAsia="Times New Roman" w:cs="Times New Roman"/>
          <w:kern w:val="0"/>
          <w:sz w:val="22"/>
          <w14:ligatures w14:val="none"/>
        </w:rPr>
        <w:t xml:space="preserve"> = null or blank field) (Earlier Word versions - </w:t>
      </w:r>
      <w:r w:rsidRPr="00F306B1">
        <w:rPr>
          <w:rFonts w:ascii="Times New Roman" w:hAnsi="Times New Roman" w:eastAsia="Times New Roman" w:cs="Times New Roman"/>
          <w:kern w:val="0"/>
          <w:sz w:val="22"/>
          <w:bdr w:val="single" w:color="auto" w:sz="4" w:space="0" w:shadow="1" w:frame="1"/>
          <w14:ligatures w14:val="none"/>
        </w:rPr>
        <w:t>Edit</w:t>
      </w:r>
      <w:r w:rsidRPr="00F306B1">
        <w:rPr>
          <w:rFonts w:ascii="Times New Roman" w:hAnsi="Times New Roman" w:eastAsia="Times New Roman" w:cs="Times New Roman"/>
          <w:kern w:val="0"/>
          <w:sz w:val="22"/>
          <w14:ligatures w14:val="none"/>
        </w:rPr>
        <w:t xml:space="preserve">, </w:t>
      </w:r>
      <w:r w:rsidRPr="00F306B1">
        <w:rPr>
          <w:rFonts w:ascii="Times New Roman" w:hAnsi="Times New Roman" w:eastAsia="Times New Roman" w:cs="Times New Roman"/>
          <w:kern w:val="0"/>
          <w:sz w:val="22"/>
          <w:bdr w:val="single" w:color="auto" w:sz="4" w:space="0" w:shadow="1" w:frame="1"/>
          <w14:ligatures w14:val="none"/>
        </w:rPr>
        <w:t>Replace</w:t>
      </w:r>
      <w:r w:rsidRPr="00F306B1">
        <w:rPr>
          <w:rFonts w:ascii="Times New Roman" w:hAnsi="Times New Roman" w:eastAsia="Times New Roman" w:cs="Times New Roman"/>
          <w:kern w:val="0"/>
          <w:sz w:val="22"/>
          <w14:ligatures w14:val="none"/>
        </w:rPr>
        <w:t xml:space="preserve"> More option, at </w:t>
      </w:r>
      <w:r w:rsidRPr="00F306B1">
        <w:rPr>
          <w:rFonts w:ascii="Times New Roman" w:hAnsi="Times New Roman" w:eastAsia="Times New Roman" w:cs="Times New Roman"/>
          <w:kern w:val="0"/>
          <w:sz w:val="22"/>
          <w:bdr w:val="single" w:color="auto" w:sz="4" w:space="0" w:shadow="1" w:frame="1"/>
          <w14:ligatures w14:val="none"/>
        </w:rPr>
        <w:t>Find What:</w:t>
      </w:r>
      <w:r w:rsidRPr="00F306B1">
        <w:rPr>
          <w:rFonts w:ascii="Times New Roman" w:hAnsi="Times New Roman" w:eastAsia="Times New Roman" w:cs="Times New Roman"/>
          <w:kern w:val="0"/>
          <w:sz w:val="22"/>
          <w14:ligatures w14:val="none"/>
        </w:rPr>
        <w:t xml:space="preserve"> =  </w:t>
      </w:r>
      <w:r w:rsidRPr="00F306B1">
        <w:rPr>
          <w:rFonts w:ascii="Times New Roman" w:hAnsi="Times New Roman" w:eastAsia="Times New Roman" w:cs="Times New Roman"/>
          <w:kern w:val="0"/>
          <w:sz w:val="22"/>
          <w:bdr w:val="single" w:color="auto" w:sz="4" w:space="0" w:shadow="1" w:frame="1"/>
          <w14:ligatures w14:val="none"/>
        </w:rPr>
        <w:t>Format</w:t>
      </w:r>
      <w:r w:rsidRPr="00F306B1">
        <w:rPr>
          <w:rFonts w:ascii="Times New Roman" w:hAnsi="Times New Roman" w:eastAsia="Times New Roman" w:cs="Times New Roman"/>
          <w:kern w:val="0"/>
          <w:sz w:val="22"/>
          <w14:ligatures w14:val="none"/>
        </w:rPr>
        <w:t xml:space="preserve">, </w:t>
      </w:r>
      <w:r w:rsidRPr="00F306B1">
        <w:rPr>
          <w:rFonts w:ascii="Times New Roman" w:hAnsi="Times New Roman" w:eastAsia="Times New Roman" w:cs="Times New Roman"/>
          <w:kern w:val="0"/>
          <w:sz w:val="22"/>
          <w:bdr w:val="single" w:color="auto" w:sz="4" w:space="0" w:shadow="1" w:frame="1"/>
          <w14:ligatures w14:val="none"/>
        </w:rPr>
        <w:t>Style</w:t>
      </w:r>
      <w:r w:rsidRPr="00F306B1">
        <w:rPr>
          <w:rFonts w:ascii="Times New Roman" w:hAnsi="Times New Roman" w:eastAsia="Times New Roman" w:cs="Times New Roman"/>
          <w:kern w:val="0"/>
          <w:sz w:val="22"/>
          <w14:ligatures w14:val="none"/>
        </w:rPr>
        <w:t xml:space="preserve">, at </w:t>
      </w:r>
      <w:r w:rsidRPr="00F306B1">
        <w:rPr>
          <w:rFonts w:ascii="Times New Roman" w:hAnsi="Times New Roman" w:eastAsia="Times New Roman" w:cs="Times New Roman"/>
          <w:kern w:val="0"/>
          <w:sz w:val="22"/>
          <w:bdr w:val="single" w:color="auto" w:sz="4" w:space="0" w:shadow="1" w:frame="1"/>
          <w14:ligatures w14:val="none"/>
        </w:rPr>
        <w:t>Replace with:</w:t>
      </w:r>
      <w:r w:rsidRPr="00F306B1">
        <w:rPr>
          <w:rFonts w:ascii="Times New Roman" w:hAnsi="Times New Roman" w:eastAsia="Times New Roman" w:cs="Times New Roman"/>
          <w:kern w:val="0"/>
          <w:sz w:val="22"/>
          <w14:ligatures w14:val="none"/>
        </w:rPr>
        <w:t xml:space="preserve"> = null or blank field)</w:t>
      </w:r>
    </w:p>
    <w:p w:rsidR="00757C00" w:rsidP="008B1633" w:rsidRDefault="00F306B1" w14:paraId="15938873" w14:textId="0275B061">
      <w:pPr>
        <w:rPr>
          <w:b/>
          <w:bCs/>
        </w:rPr>
      </w:pPr>
      <w:r w:rsidRPr="00F306B1">
        <w:rPr>
          <w:rFonts w:ascii="Times New Roman" w:hAnsi="Times New Roman" w:eastAsia="Times New Roman" w:cs="Times New Roman"/>
          <w:kern w:val="0"/>
          <w14:ligatures w14:val="none"/>
        </w:rPr>
        <w:br w:type="page"/>
      </w:r>
    </w:p>
    <w:p w:rsidRPr="008B1633" w:rsidR="008B1633" w:rsidP="008B1633" w:rsidRDefault="008B1633" w14:paraId="0CB6C2B8" w14:textId="0C3CDA68">
      <w:pPr>
        <w:rPr>
          <w:b/>
          <w:bCs/>
        </w:rPr>
      </w:pPr>
      <w:r w:rsidRPr="008B1633">
        <w:rPr>
          <w:b/>
          <w:bCs/>
        </w:rPr>
        <w:t>PART 1 - GENERAL</w:t>
      </w:r>
    </w:p>
    <w:p w:rsidRPr="008B1633" w:rsidR="008B1633" w:rsidP="008B1633" w:rsidRDefault="008B1633" w14:paraId="5A58D599" w14:textId="77777777">
      <w:pPr>
        <w:rPr>
          <w:b/>
          <w:bCs/>
        </w:rPr>
      </w:pPr>
      <w:r w:rsidRPr="008B1633">
        <w:rPr>
          <w:b/>
          <w:bCs/>
        </w:rPr>
        <w:t>1.1 RELATED DOCUMENTS</w:t>
      </w:r>
    </w:p>
    <w:p w:rsidRPr="008B1633" w:rsidR="008B1633" w:rsidP="00AC610F" w:rsidRDefault="008B1633" w14:paraId="1D0736BC" w14:textId="77777777">
      <w:pPr>
        <w:ind w:firstLine="720"/>
      </w:pPr>
      <w:r w:rsidRPr="008B1633">
        <w:t>A. Drawings and general provisions of the Contract, including General and Supplementary Conditions and Division 01 Specification Sections, apply to this Section.</w:t>
      </w:r>
    </w:p>
    <w:p w:rsidRPr="008B1633" w:rsidR="008B1633" w:rsidP="008B1633" w:rsidRDefault="008B1633" w14:paraId="38CB9035" w14:textId="77777777">
      <w:pPr>
        <w:rPr>
          <w:b/>
          <w:bCs/>
        </w:rPr>
      </w:pPr>
      <w:r w:rsidRPr="008B1633">
        <w:rPr>
          <w:b/>
          <w:bCs/>
        </w:rPr>
        <w:t>1.2 SUMMARY</w:t>
      </w:r>
    </w:p>
    <w:p w:rsidR="00D17E1F" w:rsidP="008B1633" w:rsidRDefault="008B1633" w14:paraId="5E24EA91" w14:textId="085EB936">
      <w:r w:rsidRPr="008B1633">
        <w:t xml:space="preserve">A. Section includes sealed insulating glass units (IGU) with electrostatically operated shades encased between </w:t>
      </w:r>
      <w:proofErr w:type="spellStart"/>
      <w:r w:rsidRPr="008B1633">
        <w:t>lites</w:t>
      </w:r>
      <w:proofErr w:type="spellEnd"/>
      <w:r w:rsidRPr="008B1633">
        <w:t xml:space="preserve"> of glass (</w:t>
      </w:r>
      <w:proofErr w:type="spellStart"/>
      <w:r w:rsidRPr="008B1633">
        <w:t>Lyto</w:t>
      </w:r>
      <w:proofErr w:type="spellEnd"/>
      <w:r w:rsidR="00D84B1F">
        <w:t>™</w:t>
      </w:r>
      <w:r w:rsidRPr="008B1633">
        <w:t xml:space="preserve">). </w:t>
      </w:r>
    </w:p>
    <w:p w:rsidRPr="008B1633" w:rsidR="008B1633" w:rsidP="008B1633" w:rsidRDefault="008B1633" w14:paraId="746806C9" w14:textId="411BAF67">
      <w:r w:rsidRPr="008B1633">
        <w:t>B. Related Requirements:</w:t>
      </w:r>
    </w:p>
    <w:p w:rsidRPr="008B1633" w:rsidR="008B1633" w:rsidP="008B1633" w:rsidRDefault="008B1633" w14:paraId="55D93C70" w14:textId="3EEEFC99">
      <w:pPr>
        <w:numPr>
          <w:ilvl w:val="0"/>
          <w:numId w:val="1"/>
        </w:numPr>
      </w:pPr>
      <w:r w:rsidRPr="008B1633">
        <w:t>Division 01 Section "Sustainable Design Requirements" for additional requirements, including [LEED] documentation requirements.</w:t>
      </w:r>
    </w:p>
    <w:p w:rsidRPr="008B1633" w:rsidR="008B1633" w:rsidP="008B1633" w:rsidRDefault="008B1633" w14:paraId="09F0726D" w14:textId="77777777">
      <w:pPr>
        <w:numPr>
          <w:ilvl w:val="0"/>
          <w:numId w:val="1"/>
        </w:numPr>
      </w:pPr>
      <w:r w:rsidRPr="008B1633">
        <w:t>Division 08 Section "Glazing" for installation requirements for integral shade and glass assemblies.</w:t>
      </w:r>
    </w:p>
    <w:p w:rsidRPr="008B1633" w:rsidR="008B1633" w:rsidP="008B1633" w:rsidRDefault="008B1633" w14:paraId="68627BFD" w14:textId="77777777">
      <w:pPr>
        <w:rPr>
          <w:b/>
          <w:bCs/>
        </w:rPr>
      </w:pPr>
      <w:r w:rsidRPr="008B1633">
        <w:rPr>
          <w:b/>
          <w:bCs/>
        </w:rPr>
        <w:t>1.3 DEFINITIONS</w:t>
      </w:r>
    </w:p>
    <w:p w:rsidR="00D17E1F" w:rsidP="008B1633" w:rsidRDefault="008B1633" w14:paraId="5D2937CF" w14:textId="77777777">
      <w:r w:rsidRPr="008B1633">
        <w:t xml:space="preserve">A. Outer Lite: The glazing pane facing the exterior of the building or away from the room or space. </w:t>
      </w:r>
    </w:p>
    <w:p w:rsidRPr="008B1633" w:rsidR="008B1633" w:rsidP="008B1633" w:rsidRDefault="008B1633" w14:paraId="253B8230" w14:textId="4947A8F2">
      <w:r w:rsidRPr="008B1633">
        <w:t>B. Inner Lite: The glazing pane facing the interior of the building or into the room or space.</w:t>
      </w:r>
    </w:p>
    <w:p w:rsidRPr="008B1633" w:rsidR="008B1633" w:rsidP="008B1633" w:rsidRDefault="008B1633" w14:paraId="76FE26C7" w14:textId="77777777">
      <w:pPr>
        <w:rPr>
          <w:b/>
          <w:bCs/>
        </w:rPr>
      </w:pPr>
      <w:r w:rsidRPr="008B1633">
        <w:rPr>
          <w:b/>
          <w:bCs/>
        </w:rPr>
        <w:t>1.4 ADMINISTRATIVE REQUIREMENTS</w:t>
      </w:r>
    </w:p>
    <w:p w:rsidRPr="008B1633" w:rsidR="008B1633" w:rsidP="008B1633" w:rsidRDefault="008B1633" w14:paraId="0F229B1B" w14:textId="77777777">
      <w:r w:rsidRPr="008B1633">
        <w:t>A. Coordination: Coordinate opening requirements with manufacturers of [doors] [and] [windows].</w:t>
      </w:r>
    </w:p>
    <w:p w:rsidRPr="008B1633" w:rsidR="008B1633" w:rsidP="008B1633" w:rsidRDefault="008B1633" w14:paraId="3DA50332" w14:textId="77777777">
      <w:pPr>
        <w:rPr>
          <w:b/>
          <w:bCs/>
        </w:rPr>
      </w:pPr>
      <w:r w:rsidRPr="008B1633">
        <w:rPr>
          <w:b/>
          <w:bCs/>
        </w:rPr>
        <w:t>1.5 ACTION SUBMITTALS</w:t>
      </w:r>
    </w:p>
    <w:p w:rsidR="00D17E1F" w:rsidP="008B1633" w:rsidRDefault="008B1633" w14:paraId="1C4B5E10" w14:textId="77777777">
      <w:r w:rsidRPr="008B1633">
        <w:t xml:space="preserve">A. Product Data: For each type of product. </w:t>
      </w:r>
    </w:p>
    <w:p w:rsidR="00D17E1F" w:rsidP="008B1633" w:rsidRDefault="008B1633" w14:paraId="2B278832" w14:textId="77777777">
      <w:r w:rsidRPr="008B1633">
        <w:t xml:space="preserve">B. Shop Drawings: Indicate required face and edge clearances and recommended edge sealants. </w:t>
      </w:r>
    </w:p>
    <w:p w:rsidR="00D17E1F" w:rsidP="008B1633" w:rsidRDefault="008B1633" w14:paraId="7B526D50" w14:textId="77777777">
      <w:r w:rsidRPr="008B1633">
        <w:t xml:space="preserve">C. Samples: For each integral shade and glass assembly in each glass and shade color specified, 14 by 20 inch size. </w:t>
      </w:r>
    </w:p>
    <w:p w:rsidR="00D17E1F" w:rsidP="008B1633" w:rsidRDefault="008B1633" w14:paraId="2B53B028" w14:textId="77777777">
      <w:r w:rsidRPr="008B1633">
        <w:t xml:space="preserve">D. Product Schedule: For integral shade and glass assemblies. Use same designations indicated on Drawings. </w:t>
      </w:r>
    </w:p>
    <w:p w:rsidR="00D17E1F" w:rsidP="008B1633" w:rsidRDefault="008B1633" w14:paraId="588F2E5E" w14:textId="77777777">
      <w:r w:rsidRPr="008B1633">
        <w:t xml:space="preserve">E. Sample Warranty: For manufacturer's standard warranty. </w:t>
      </w:r>
    </w:p>
    <w:p w:rsidRPr="008B1633" w:rsidR="008B1633" w:rsidP="008B1633" w:rsidRDefault="008B1633" w14:paraId="7E786B54" w14:textId="4499BA5C">
      <w:r w:rsidRPr="008B1633">
        <w:t>F. Operation and Maintenance Data: For integral shade and glass assemblies to include in operation and maintenance manuals. G. Executed warranties.</w:t>
      </w:r>
    </w:p>
    <w:p w:rsidRPr="008B1633" w:rsidR="008B1633" w:rsidP="008B1633" w:rsidRDefault="008B1633" w14:paraId="6CBA715F" w14:textId="77777777">
      <w:pPr>
        <w:rPr>
          <w:b/>
          <w:bCs/>
        </w:rPr>
      </w:pPr>
      <w:r w:rsidRPr="008B1633">
        <w:rPr>
          <w:b/>
          <w:bCs/>
        </w:rPr>
        <w:t>1.6 DELIVERY, STORAGE, AND HANDLING</w:t>
      </w:r>
    </w:p>
    <w:p w:rsidR="00D17E1F" w:rsidP="008B1633" w:rsidRDefault="008B1633" w14:paraId="0346C78B" w14:textId="78445452">
      <w:r w:rsidRPr="008B1633">
        <w:t>A. Comply with manufacturer's instruction for receiving, handling, storing, and protecting integral shade and glass assemblies</w:t>
      </w:r>
      <w:r w:rsidR="008E221A">
        <w:t xml:space="preserve"> including </w:t>
      </w:r>
      <w:r w:rsidR="000367B3">
        <w:t>maintaining the unit in the upright position at all times</w:t>
      </w:r>
      <w:r w:rsidR="00A85163">
        <w:t>.</w:t>
      </w:r>
    </w:p>
    <w:p w:rsidR="00D17E1F" w:rsidP="008B1633" w:rsidRDefault="008B1633" w14:paraId="3BBF5974" w14:textId="77777777">
      <w:r w:rsidRPr="008B1633">
        <w:t xml:space="preserve">B. Deliver assemblies in manufacturer's original, unopened, undamaged containers with identification labels intact. </w:t>
      </w:r>
    </w:p>
    <w:p w:rsidRPr="008B1633" w:rsidR="008B1633" w:rsidP="008B1633" w:rsidRDefault="008B1633" w14:paraId="479C2D17" w14:textId="4D61CB41">
      <w:r w:rsidRPr="008B1633">
        <w:t>C. Store assemblies in original packaging with protective separators between glass units, protected from exposure to harmful environmental conditions, and at temperature and humidity conditions recommended by manufacturer.</w:t>
      </w:r>
    </w:p>
    <w:p w:rsidRPr="008B1633" w:rsidR="008B1633" w:rsidP="008B1633" w:rsidRDefault="008B1633" w14:paraId="4D7AB4A1" w14:textId="77777777">
      <w:pPr>
        <w:rPr>
          <w:b/>
          <w:bCs/>
        </w:rPr>
      </w:pPr>
      <w:r w:rsidRPr="008B1633">
        <w:rPr>
          <w:b/>
          <w:bCs/>
        </w:rPr>
        <w:t>1.7 WARRANTY</w:t>
      </w:r>
    </w:p>
    <w:p w:rsidRPr="008B1633" w:rsidR="008B1633" w:rsidP="008B1633" w:rsidRDefault="008B1633" w14:paraId="77706631" w14:textId="77777777">
      <w:r w:rsidRPr="008B1633">
        <w:t>A. Manufacturer's Standard Warranty: Manufacturer agrees to repair or replace integral shade and glass assemblies that fail in materials or workmanship within specified warranty period.</w:t>
      </w:r>
    </w:p>
    <w:p w:rsidRPr="008B1633" w:rsidR="008B1633" w:rsidP="008B1633" w:rsidRDefault="008B1633" w14:paraId="2E0D609C" w14:textId="77777777">
      <w:pPr>
        <w:numPr>
          <w:ilvl w:val="0"/>
          <w:numId w:val="2"/>
        </w:numPr>
      </w:pPr>
      <w:r w:rsidRPr="008B1633">
        <w:t>Warranty Period: Ten years from date of Substantial Completion.</w:t>
      </w:r>
    </w:p>
    <w:p w:rsidRPr="008B1633" w:rsidR="008B1633" w:rsidP="008B1633" w:rsidRDefault="00D421D4" w14:paraId="52400F6C" w14:textId="77777777">
      <w:r>
        <w:rPr>
          <w:noProof/>
        </w:rPr>
        <w:pict w14:anchorId="661B3C60">
          <v:rect id="_x0000_i1025" style="width:468pt;height:.05pt" o:hr="t" o:hrstd="t" o:hralign="center" fillcolor="#a0a0a0" stroked="f"/>
        </w:pict>
      </w:r>
    </w:p>
    <w:p w:rsidRPr="008B1633" w:rsidR="008B1633" w:rsidP="008B1633" w:rsidRDefault="008B1633" w14:paraId="7E9C7866" w14:textId="77777777">
      <w:pPr>
        <w:rPr>
          <w:b/>
          <w:bCs/>
        </w:rPr>
      </w:pPr>
      <w:r w:rsidRPr="008B1633">
        <w:rPr>
          <w:b/>
          <w:bCs/>
        </w:rPr>
        <w:t>PART 2 - PRODUCTS</w:t>
      </w:r>
    </w:p>
    <w:p w:rsidRPr="008B1633" w:rsidR="008B1633" w:rsidP="008B1633" w:rsidRDefault="008B1633" w14:paraId="53C3DCE9" w14:textId="77777777">
      <w:pPr>
        <w:rPr>
          <w:b/>
          <w:bCs/>
        </w:rPr>
      </w:pPr>
      <w:r w:rsidRPr="008B1633">
        <w:rPr>
          <w:b/>
          <w:bCs/>
        </w:rPr>
        <w:t>2.1 MANUFACTURERS</w:t>
      </w:r>
    </w:p>
    <w:p w:rsidRPr="008B1633" w:rsidR="008B1633" w:rsidP="008B1633" w:rsidRDefault="008B1633" w14:paraId="1BFEBA3A" w14:textId="06A17759">
      <w:r w:rsidRPr="008B1633">
        <w:t xml:space="preserve">A. Basis-of-Design Product: </w:t>
      </w:r>
      <w:proofErr w:type="spellStart"/>
      <w:r w:rsidRPr="008B1633">
        <w:t>Lyto</w:t>
      </w:r>
      <w:proofErr w:type="spellEnd"/>
      <w:r w:rsidR="0079496C">
        <w:t>™</w:t>
      </w:r>
    </w:p>
    <w:p w:rsidRPr="008B1633" w:rsidR="008B1633" w:rsidP="008B1633" w:rsidRDefault="008B1633" w14:paraId="163B05E9" w14:textId="77777777">
      <w:pPr>
        <w:numPr>
          <w:ilvl w:val="0"/>
          <w:numId w:val="3"/>
        </w:numPr>
      </w:pPr>
      <w:r w:rsidRPr="008B1633">
        <w:t>[Substitutions will not be considered.] [Substitutions will be considered. Comply with provisions of Division 01 Section "SUBSTITUTION PROCEDURES."] B. Source Limitations: Obtain integral shade and glass assemblies from single source from single manufacturer for entire Project.</w:t>
      </w:r>
    </w:p>
    <w:p w:rsidRPr="008B1633" w:rsidR="008B1633" w:rsidP="008B1633" w:rsidRDefault="008B1633" w14:paraId="715E7004" w14:textId="77777777">
      <w:pPr>
        <w:rPr>
          <w:b/>
          <w:bCs/>
        </w:rPr>
      </w:pPr>
      <w:r w:rsidRPr="008B1633">
        <w:rPr>
          <w:b/>
          <w:bCs/>
        </w:rPr>
        <w:t>2.2 PERFORMANCE REQUIREMENTS</w:t>
      </w:r>
    </w:p>
    <w:p w:rsidRPr="008B1633" w:rsidR="008B1633" w:rsidP="008B1633" w:rsidRDefault="008B1633" w14:paraId="4EFC4862" w14:textId="77777777">
      <w:r w:rsidRPr="008B1633">
        <w:t>A. Reference Standards: Perform work according to standards specified and as follows unless modified by requirements in the Contract Documents.</w:t>
      </w:r>
    </w:p>
    <w:p w:rsidR="00D17E1F" w:rsidP="008B1633" w:rsidRDefault="008B1633" w14:paraId="04E215E1" w14:textId="77777777">
      <w:pPr>
        <w:numPr>
          <w:ilvl w:val="0"/>
          <w:numId w:val="4"/>
        </w:numPr>
      </w:pPr>
      <w:r w:rsidRPr="008B1633">
        <w:t xml:space="preserve">U.S. Green Building Council (USGBC) - Leadership in Energy and Environmental Design (LEED) [v4] for [Building Design and Construction (BD+C)]. </w:t>
      </w:r>
    </w:p>
    <w:p w:rsidR="00F874FA" w:rsidP="00F874FA" w:rsidRDefault="008B1633" w14:paraId="684A97A0" w14:textId="77777777">
      <w:r w:rsidRPr="008B1633">
        <w:t xml:space="preserve">B. Safety Glazing: Comply with ANSI Z97.1-2015 or CPSC 16 CFR 1201 for safety-rated glazing where indicated. </w:t>
      </w:r>
    </w:p>
    <w:p w:rsidR="00C314C3" w:rsidP="00F874FA" w:rsidRDefault="008B1633" w14:paraId="373CB53F" w14:textId="667C226A">
      <w:r w:rsidRPr="008B1633">
        <w:t xml:space="preserve">C. Fire-Resistance </w:t>
      </w:r>
      <w:r w:rsidR="00D22CEE">
        <w:t xml:space="preserve">Glazing </w:t>
      </w:r>
      <w:r w:rsidRPr="008B1633">
        <w:t xml:space="preserve">Ratings: Provide fire-resistance-rated glazing listed and labeled by nationally recognized independent testing laboratory. </w:t>
      </w:r>
    </w:p>
    <w:p w:rsidRPr="008B1633" w:rsidR="008B1633" w:rsidP="00F874FA" w:rsidRDefault="008B1633" w14:paraId="3F71A5E7" w14:textId="1EF1A467">
      <w:r w:rsidRPr="008B1633">
        <w:t>D. Electrical Components: All electrical components, including shade controllers, shall comply with NFPA 70 and be labeled for their intended use.</w:t>
      </w:r>
    </w:p>
    <w:p w:rsidRPr="008B1633" w:rsidR="008B1633" w:rsidP="008B1633" w:rsidRDefault="008B1633" w14:paraId="05F661A5" w14:textId="77777777">
      <w:pPr>
        <w:rPr>
          <w:b/>
          <w:bCs/>
        </w:rPr>
      </w:pPr>
      <w:r w:rsidRPr="008B1633">
        <w:rPr>
          <w:b/>
          <w:bCs/>
        </w:rPr>
        <w:t>2.3 INTEGRAL SHADE AND GLASS ASSEMBLIES</w:t>
      </w:r>
    </w:p>
    <w:p w:rsidR="00D22CEE" w:rsidP="008B1633" w:rsidRDefault="008B1633" w14:paraId="3408BA3C" w14:textId="77777777">
      <w:r w:rsidRPr="008B1633">
        <w:t xml:space="preserve">A. General: Provide units composed of two </w:t>
      </w:r>
      <w:proofErr w:type="spellStart"/>
      <w:r w:rsidRPr="008B1633">
        <w:t>lites</w:t>
      </w:r>
      <w:proofErr w:type="spellEnd"/>
      <w:r w:rsidRPr="008B1633">
        <w:t xml:space="preserve"> of glass with electrostatically operated shades between the </w:t>
      </w:r>
      <w:proofErr w:type="spellStart"/>
      <w:r w:rsidRPr="008B1633">
        <w:t>lites</w:t>
      </w:r>
      <w:proofErr w:type="spellEnd"/>
      <w:r w:rsidRPr="008B1633">
        <w:t xml:space="preserve"> of glass. Assemble glass units similarly to insulating glass units with a 3/4 inch (19 mm) spacer. </w:t>
      </w:r>
    </w:p>
    <w:p w:rsidRPr="008B1633" w:rsidR="008B1633" w:rsidP="008B1633" w:rsidRDefault="008B1633" w14:paraId="580C986F" w14:textId="43411D2A">
      <w:r w:rsidRPr="008B1633">
        <w:t>B. Insulating-Glass Units:</w:t>
      </w:r>
    </w:p>
    <w:p w:rsidRPr="008B1633" w:rsidR="008B1633" w:rsidP="008B1633" w:rsidRDefault="008B1633" w14:paraId="7640BB94" w14:textId="77777777">
      <w:pPr>
        <w:numPr>
          <w:ilvl w:val="0"/>
          <w:numId w:val="5"/>
        </w:numPr>
      </w:pPr>
      <w:r w:rsidRPr="008B1633">
        <w:t>Outer Glass Lite: [Clear] [Tinted] [Fully tempered] [Laminated] as required.</w:t>
      </w:r>
    </w:p>
    <w:p w:rsidRPr="008B1633" w:rsidR="008B1633" w:rsidP="008B1633" w:rsidRDefault="008B1633" w14:paraId="2C691421" w14:noSpellErr="1" w14:textId="5039C4CF">
      <w:pPr>
        <w:numPr>
          <w:ilvl w:val="0"/>
          <w:numId w:val="5"/>
        </w:numPr>
        <w:rPr/>
      </w:pPr>
      <w:r w:rsidR="008B1633">
        <w:rPr/>
        <w:t xml:space="preserve"> (19 mm) filled with air or argon as specified.</w:t>
      </w:r>
    </w:p>
    <w:p w:rsidRPr="008B1633" w:rsidR="008B1633" w:rsidP="008B1633" w:rsidRDefault="008B1633" w14:paraId="5635F71A" w14:textId="77777777">
      <w:pPr>
        <w:numPr>
          <w:ilvl w:val="0"/>
          <w:numId w:val="5"/>
        </w:numPr>
      </w:pPr>
      <w:r w:rsidRPr="008B1633">
        <w:t>Inner Glass Lite: [Clear] [Fully tempered] as required.</w:t>
      </w:r>
    </w:p>
    <w:p w:rsidR="0079224E" w:rsidP="008A43B8" w:rsidRDefault="008B1633" w14:paraId="7CB08E55" w14:textId="77777777">
      <w:pPr>
        <w:numPr>
          <w:ilvl w:val="0"/>
          <w:numId w:val="5"/>
        </w:numPr>
      </w:pPr>
      <w:r w:rsidRPr="008B1633">
        <w:t xml:space="preserve">Sealing System: Two-part seal system by H.B. Fuller. </w:t>
      </w:r>
    </w:p>
    <w:p w:rsidRPr="008B1633" w:rsidR="008B1633" w:rsidP="0079224E" w:rsidRDefault="008B1633" w14:paraId="6F55745D" w14:textId="19737086">
      <w:r w:rsidRPr="008B1633">
        <w:t>C. Shade Assembly:</w:t>
      </w:r>
    </w:p>
    <w:p w:rsidRPr="008B1633" w:rsidR="008B1633" w:rsidP="0079224E" w:rsidRDefault="008B1633" w14:paraId="3C5DFE69" w14:textId="52821CB7">
      <w:pPr>
        <w:pStyle w:val="ListParagraph"/>
        <w:numPr>
          <w:ilvl w:val="1"/>
          <w:numId w:val="5"/>
        </w:numPr>
      </w:pPr>
      <w:r w:rsidRPr="008B1633">
        <w:t>Material: Metalized polymer shade that unfurls with electrostatic charge.</w:t>
      </w:r>
    </w:p>
    <w:p w:rsidRPr="008B1633" w:rsidR="008B1633" w:rsidP="004A39DF" w:rsidRDefault="008B1633" w14:paraId="7CF5C7E6" w14:textId="1F4AB63A">
      <w:pPr>
        <w:pStyle w:val="ListParagraph"/>
        <w:numPr>
          <w:ilvl w:val="1"/>
          <w:numId w:val="5"/>
        </w:numPr>
      </w:pPr>
      <w:r w:rsidRPr="008B1633">
        <w:t>Operation: Controlled electronically with options for keypad, smart device, or integration into smart home systems.</w:t>
      </w:r>
    </w:p>
    <w:p w:rsidRPr="008B1633" w:rsidR="008B1633" w:rsidP="004A39DF" w:rsidRDefault="008B1633" w14:paraId="7C02C6E0" w14:textId="08A246F3">
      <w:pPr>
        <w:pStyle w:val="ListParagraph"/>
        <w:numPr>
          <w:ilvl w:val="1"/>
          <w:numId w:val="5"/>
        </w:numPr>
      </w:pPr>
      <w:r w:rsidRPr="008B1633">
        <w:t>Shade Color: Off-white only.</w:t>
      </w:r>
    </w:p>
    <w:p w:rsidRPr="008B1633" w:rsidR="008B1633" w:rsidP="004A39DF" w:rsidRDefault="008B1633" w14:paraId="1194770A" w14:textId="6B0D5922">
      <w:pPr>
        <w:pStyle w:val="ListParagraph"/>
        <w:numPr>
          <w:ilvl w:val="1"/>
          <w:numId w:val="5"/>
        </w:numPr>
      </w:pPr>
      <w:r w:rsidRPr="008B1633">
        <w:t>Position: Provides 100% blackout when fully deployed.</w:t>
      </w:r>
    </w:p>
    <w:p w:rsidRPr="008B1633" w:rsidR="008B1633" w:rsidP="008B1633" w:rsidRDefault="008B1633" w14:paraId="07A77142" w14:textId="77777777">
      <w:pPr>
        <w:rPr>
          <w:b/>
          <w:bCs/>
        </w:rPr>
      </w:pPr>
      <w:r w:rsidRPr="008B1633">
        <w:rPr>
          <w:b/>
          <w:bCs/>
        </w:rPr>
        <w:t>2.4 CONTROLS</w:t>
      </w:r>
    </w:p>
    <w:p w:rsidRPr="008B1633" w:rsidR="008B1633" w:rsidP="008B1633" w:rsidRDefault="008B1633" w14:paraId="3DB0B46A" w14:textId="77777777">
      <w:r w:rsidRPr="008B1633">
        <w:t>A. Shade Controls: Low-voltage electrostatic controls embedded in the window frame, operated via external keypad, smart device, or integrated with smart home systems. The system requires less than 500V DC at under 1 milliamp. The standard system uses a rechargeable battery, with an option for a solar-powered solution for continuous operation without external charging.</w:t>
      </w:r>
    </w:p>
    <w:p w:rsidRPr="008B1633" w:rsidR="008B1633" w:rsidP="008B1633" w:rsidRDefault="008B1633" w14:paraId="3F060C44" w14:textId="77777777">
      <w:pPr>
        <w:rPr>
          <w:b/>
          <w:bCs/>
        </w:rPr>
      </w:pPr>
      <w:r w:rsidRPr="008B1633">
        <w:rPr>
          <w:b/>
          <w:bCs/>
        </w:rPr>
        <w:t>2.5 MATERIALS</w:t>
      </w:r>
    </w:p>
    <w:p w:rsidRPr="008B1633" w:rsidR="008B1633" w:rsidP="008B1633" w:rsidRDefault="008B1633" w14:paraId="66116AA9" w14:textId="77777777">
      <w:r w:rsidRPr="008B1633">
        <w:t>A. Glazing Products: As specified in Division 08 Section "Glazing."</w:t>
      </w:r>
    </w:p>
    <w:p w:rsidR="00D22CEE" w:rsidP="008B1633" w:rsidRDefault="00D22CEE" w14:paraId="4363B5CA" w14:textId="77777777">
      <w:pPr>
        <w:rPr>
          <w:b/>
          <w:bCs/>
        </w:rPr>
      </w:pPr>
    </w:p>
    <w:p w:rsidR="00D22CEE" w:rsidP="008B1633" w:rsidRDefault="00D22CEE" w14:paraId="72DEC9E2" w14:textId="77777777">
      <w:pPr>
        <w:rPr>
          <w:b/>
          <w:bCs/>
        </w:rPr>
      </w:pPr>
    </w:p>
    <w:p w:rsidR="00D22CEE" w:rsidP="008B1633" w:rsidRDefault="00D22CEE" w14:paraId="103EF1B6" w14:textId="77777777">
      <w:pPr>
        <w:rPr>
          <w:b/>
          <w:bCs/>
        </w:rPr>
      </w:pPr>
    </w:p>
    <w:p w:rsidRPr="008B1633" w:rsidR="008B1633" w:rsidP="008B1633" w:rsidRDefault="008B1633" w14:paraId="4535CD0E" w14:textId="67F3D4FE">
      <w:pPr>
        <w:rPr>
          <w:b/>
          <w:bCs/>
        </w:rPr>
      </w:pPr>
      <w:r w:rsidRPr="008B1633">
        <w:rPr>
          <w:b/>
          <w:bCs/>
        </w:rPr>
        <w:t>2.6 FABRICATION</w:t>
      </w:r>
    </w:p>
    <w:p w:rsidRPr="008B1633" w:rsidR="008B1633" w:rsidP="008B1633" w:rsidRDefault="008B1633" w14:paraId="3C086EFF" w14:textId="77777777">
      <w:r w:rsidRPr="008B1633">
        <w:t>A. Shop fabricate assemblies to fit indicated openings, with edge and face clearances, edge conditions, and surface conditions complying with manufacturer’s written instructions.</w:t>
      </w:r>
    </w:p>
    <w:p w:rsidRPr="008B1633" w:rsidR="008B1633" w:rsidP="008B1633" w:rsidRDefault="00D421D4" w14:paraId="2A970F78" w14:textId="77777777">
      <w:r>
        <w:rPr>
          <w:noProof/>
        </w:rPr>
        <w:pict w14:anchorId="3DE81D3F">
          <v:rect id="_x0000_i1026" style="width:468pt;height:.05pt" o:hr="t" o:hrstd="t" o:hralign="center" fillcolor="#a0a0a0" stroked="f"/>
        </w:pict>
      </w:r>
    </w:p>
    <w:p w:rsidRPr="008B1633" w:rsidR="008B1633" w:rsidP="008B1633" w:rsidRDefault="008B1633" w14:paraId="0039387A" w14:textId="77777777">
      <w:pPr>
        <w:rPr>
          <w:b/>
          <w:bCs/>
        </w:rPr>
      </w:pPr>
      <w:r w:rsidRPr="008B1633">
        <w:rPr>
          <w:b/>
          <w:bCs/>
        </w:rPr>
        <w:t>PART 3 - EXECUTION</w:t>
      </w:r>
    </w:p>
    <w:p w:rsidRPr="008B1633" w:rsidR="008B1633" w:rsidP="008B1633" w:rsidRDefault="008B1633" w14:paraId="2E38578B" w14:textId="77777777">
      <w:pPr>
        <w:rPr>
          <w:b/>
          <w:bCs/>
        </w:rPr>
      </w:pPr>
      <w:r w:rsidRPr="008B1633">
        <w:rPr>
          <w:b/>
          <w:bCs/>
        </w:rPr>
        <w:t>3.1 EXAMINATION</w:t>
      </w:r>
    </w:p>
    <w:p w:rsidRPr="008B1633" w:rsidR="008B1633" w:rsidP="008B1633" w:rsidRDefault="008B1633" w14:paraId="42834451" w14:textId="77777777">
      <w:r w:rsidRPr="008B1633">
        <w:t>A. Examine conditions for installation tolerances and compliance with manufacturer’s instructions.</w:t>
      </w:r>
    </w:p>
    <w:p w:rsidRPr="008B1633" w:rsidR="008B1633" w:rsidP="008B1633" w:rsidRDefault="008B1633" w14:paraId="40E0B0F7" w14:textId="77777777">
      <w:pPr>
        <w:rPr>
          <w:b/>
          <w:bCs/>
        </w:rPr>
      </w:pPr>
      <w:r w:rsidRPr="008B1633">
        <w:rPr>
          <w:b/>
          <w:bCs/>
        </w:rPr>
        <w:t>3.2 INSTALLATION</w:t>
      </w:r>
    </w:p>
    <w:p w:rsidRPr="008B1633" w:rsidR="008B1633" w:rsidP="008B1633" w:rsidRDefault="008B1633" w14:paraId="06F1CFE5" w14:textId="77777777">
      <w:r w:rsidRPr="008B1633">
        <w:t>A. Install assemblies per manufacturer’s instructions. Ensure proper sealing, edge clearance, and installation procedures are followed to avoid stress on the glass units.</w:t>
      </w:r>
    </w:p>
    <w:p w:rsidRPr="008B1633" w:rsidR="008B1633" w:rsidP="008B1633" w:rsidRDefault="008B1633" w14:paraId="05C147B5" w14:textId="77777777">
      <w:pPr>
        <w:rPr>
          <w:b/>
          <w:bCs/>
        </w:rPr>
      </w:pPr>
      <w:r w:rsidRPr="008B1633">
        <w:rPr>
          <w:b/>
          <w:bCs/>
        </w:rPr>
        <w:t>3.3 CLEANING AND PROTECTION</w:t>
      </w:r>
    </w:p>
    <w:p w:rsidRPr="008B1633" w:rsidR="008B1633" w:rsidP="008B1633" w:rsidRDefault="008B1633" w14:paraId="62E8911E" w14:textId="77777777">
      <w:r w:rsidRPr="008B1633">
        <w:t>A. Clean assemblies as specified in Division 08 Section "Glazing."</w:t>
      </w:r>
    </w:p>
    <w:p w:rsidRPr="008B1633" w:rsidR="008B1633" w:rsidP="008B1633" w:rsidRDefault="008B1633" w14:paraId="0F1405BE" w14:textId="77777777">
      <w:pPr>
        <w:rPr>
          <w:b/>
          <w:bCs/>
        </w:rPr>
      </w:pPr>
      <w:r w:rsidRPr="008B1633">
        <w:rPr>
          <w:b/>
          <w:bCs/>
        </w:rPr>
        <w:t>3.4 CLOSEOUT ACTIVITIES</w:t>
      </w:r>
    </w:p>
    <w:p w:rsidRPr="008B1633" w:rsidR="008B1633" w:rsidP="008B1633" w:rsidRDefault="008B1633" w14:paraId="0E2CF556" w14:textId="77777777">
      <w:r w:rsidRPr="008B1633">
        <w:t>A. Demonstration: Provide training to Owner's personnel on the operation, adjustment, and maintenance of the integral shade and glass assemblies.</w:t>
      </w:r>
    </w:p>
    <w:p w:rsidR="00671C41" w:rsidRDefault="000C1F93" w14:paraId="13C502F6" w14:textId="42400290">
      <w:r>
        <w:t xml:space="preserve"> </w:t>
      </w:r>
      <w:r w:rsidR="006A5700">
        <w:t xml:space="preserve">I feel like this is crazy </w:t>
      </w:r>
    </w:p>
    <w:sectPr w:rsidR="00671C4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0655A"/>
    <w:multiLevelType w:val="multilevel"/>
    <w:tmpl w:val="BBCAA2E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8D7A1A"/>
    <w:multiLevelType w:val="multilevel"/>
    <w:tmpl w:val="17B00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A127B8"/>
    <w:multiLevelType w:val="multilevel"/>
    <w:tmpl w:val="CB4A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E32338"/>
    <w:multiLevelType w:val="multilevel"/>
    <w:tmpl w:val="95369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311957"/>
    <w:multiLevelType w:val="multilevel"/>
    <w:tmpl w:val="C822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6596097">
    <w:abstractNumId w:val="2"/>
  </w:num>
  <w:num w:numId="2" w16cid:durableId="2077892318">
    <w:abstractNumId w:val="1"/>
  </w:num>
  <w:num w:numId="3" w16cid:durableId="1954433502">
    <w:abstractNumId w:val="3"/>
  </w:num>
  <w:num w:numId="4" w16cid:durableId="814370007">
    <w:abstractNumId w:val="4"/>
  </w:num>
  <w:num w:numId="5" w16cid:durableId="202605268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33"/>
    <w:rsid w:val="00012111"/>
    <w:rsid w:val="000367B3"/>
    <w:rsid w:val="00075071"/>
    <w:rsid w:val="00093146"/>
    <w:rsid w:val="000C1F93"/>
    <w:rsid w:val="0024615D"/>
    <w:rsid w:val="00265EA9"/>
    <w:rsid w:val="0027609E"/>
    <w:rsid w:val="002C6056"/>
    <w:rsid w:val="00352BF8"/>
    <w:rsid w:val="003E244E"/>
    <w:rsid w:val="003E4EEB"/>
    <w:rsid w:val="00406158"/>
    <w:rsid w:val="004608A2"/>
    <w:rsid w:val="004A39DF"/>
    <w:rsid w:val="00560341"/>
    <w:rsid w:val="0058488D"/>
    <w:rsid w:val="005E0718"/>
    <w:rsid w:val="006629C4"/>
    <w:rsid w:val="00662D7E"/>
    <w:rsid w:val="00671C41"/>
    <w:rsid w:val="0068628A"/>
    <w:rsid w:val="006A5700"/>
    <w:rsid w:val="006F5633"/>
    <w:rsid w:val="00714EBF"/>
    <w:rsid w:val="00757C00"/>
    <w:rsid w:val="00785D04"/>
    <w:rsid w:val="00791362"/>
    <w:rsid w:val="0079224E"/>
    <w:rsid w:val="0079496C"/>
    <w:rsid w:val="007B1B81"/>
    <w:rsid w:val="008265DF"/>
    <w:rsid w:val="00871E98"/>
    <w:rsid w:val="008A43B8"/>
    <w:rsid w:val="008B1633"/>
    <w:rsid w:val="008C3295"/>
    <w:rsid w:val="008D5733"/>
    <w:rsid w:val="008E221A"/>
    <w:rsid w:val="008E639F"/>
    <w:rsid w:val="00953223"/>
    <w:rsid w:val="00A7430E"/>
    <w:rsid w:val="00A85163"/>
    <w:rsid w:val="00AA4351"/>
    <w:rsid w:val="00AC610F"/>
    <w:rsid w:val="00AF2D00"/>
    <w:rsid w:val="00B51E9B"/>
    <w:rsid w:val="00BD2F1A"/>
    <w:rsid w:val="00C314C3"/>
    <w:rsid w:val="00D17E1F"/>
    <w:rsid w:val="00D22CEE"/>
    <w:rsid w:val="00D421D4"/>
    <w:rsid w:val="00D7392C"/>
    <w:rsid w:val="00D84B1F"/>
    <w:rsid w:val="00E437D9"/>
    <w:rsid w:val="00EE5944"/>
    <w:rsid w:val="00F306B1"/>
    <w:rsid w:val="00F7437C"/>
    <w:rsid w:val="00F874FA"/>
    <w:rsid w:val="00FF05D2"/>
    <w:rsid w:val="1E61507D"/>
    <w:rsid w:val="2C95E590"/>
    <w:rsid w:val="2EA1259F"/>
    <w:rsid w:val="573416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F80312F"/>
  <w15:chartTrackingRefBased/>
  <w15:docId w15:val="{4C2850DD-36B5-4CA8-823F-8531A683E1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163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63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6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63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163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163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163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163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163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163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163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163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1633"/>
    <w:rPr>
      <w:rFonts w:eastAsiaTheme="majorEastAsia" w:cstheme="majorBidi"/>
      <w:color w:val="272727" w:themeColor="text1" w:themeTint="D8"/>
    </w:rPr>
  </w:style>
  <w:style w:type="paragraph" w:styleId="Title">
    <w:name w:val="Title"/>
    <w:basedOn w:val="Normal"/>
    <w:next w:val="Normal"/>
    <w:link w:val="TitleChar"/>
    <w:uiPriority w:val="10"/>
    <w:qFormat/>
    <w:rsid w:val="008B163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163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163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1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633"/>
    <w:pPr>
      <w:spacing w:before="160"/>
      <w:jc w:val="center"/>
    </w:pPr>
    <w:rPr>
      <w:i/>
      <w:iCs/>
      <w:color w:val="404040" w:themeColor="text1" w:themeTint="BF"/>
    </w:rPr>
  </w:style>
  <w:style w:type="character" w:styleId="QuoteChar" w:customStyle="1">
    <w:name w:val="Quote Char"/>
    <w:basedOn w:val="DefaultParagraphFont"/>
    <w:link w:val="Quote"/>
    <w:uiPriority w:val="29"/>
    <w:rsid w:val="008B1633"/>
    <w:rPr>
      <w:i/>
      <w:iCs/>
      <w:color w:val="404040" w:themeColor="text1" w:themeTint="BF"/>
    </w:rPr>
  </w:style>
  <w:style w:type="paragraph" w:styleId="ListParagraph">
    <w:name w:val="List Paragraph"/>
    <w:basedOn w:val="Normal"/>
    <w:uiPriority w:val="34"/>
    <w:qFormat/>
    <w:rsid w:val="008B1633"/>
    <w:pPr>
      <w:ind w:left="720"/>
      <w:contextualSpacing/>
    </w:pPr>
  </w:style>
  <w:style w:type="character" w:styleId="IntenseEmphasis">
    <w:name w:val="Intense Emphasis"/>
    <w:basedOn w:val="DefaultParagraphFont"/>
    <w:uiPriority w:val="21"/>
    <w:qFormat/>
    <w:rsid w:val="008B1633"/>
    <w:rPr>
      <w:i/>
      <w:iCs/>
      <w:color w:val="0F4761" w:themeColor="accent1" w:themeShade="BF"/>
    </w:rPr>
  </w:style>
  <w:style w:type="paragraph" w:styleId="IntenseQuote">
    <w:name w:val="Intense Quote"/>
    <w:basedOn w:val="Normal"/>
    <w:next w:val="Normal"/>
    <w:link w:val="IntenseQuoteChar"/>
    <w:uiPriority w:val="30"/>
    <w:qFormat/>
    <w:rsid w:val="008B163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1633"/>
    <w:rPr>
      <w:i/>
      <w:iCs/>
      <w:color w:val="0F4761" w:themeColor="accent1" w:themeShade="BF"/>
    </w:rPr>
  </w:style>
  <w:style w:type="character" w:styleId="IntenseReference">
    <w:name w:val="Intense Reference"/>
    <w:basedOn w:val="DefaultParagraphFont"/>
    <w:uiPriority w:val="32"/>
    <w:qFormat/>
    <w:rsid w:val="008B1633"/>
    <w:rPr>
      <w:b/>
      <w:bCs/>
      <w:smallCaps/>
      <w:color w:val="0F4761" w:themeColor="accent1" w:themeShade="BF"/>
      <w:spacing w:val="5"/>
    </w:rPr>
  </w:style>
  <w:style w:type="character" w:styleId="Hyperlink">
    <w:name w:val="Hyperlink"/>
    <w:basedOn w:val="DefaultParagraphFont"/>
    <w:uiPriority w:val="99"/>
    <w:unhideWhenUsed/>
    <w:rsid w:val="00F306B1"/>
    <w:rPr>
      <w:color w:val="467886" w:themeColor="hyperlink"/>
      <w:u w:val="single"/>
    </w:rPr>
  </w:style>
  <w:style w:type="character" w:styleId="UnresolvedMention">
    <w:name w:val="Unresolved Mention"/>
    <w:basedOn w:val="DefaultParagraphFont"/>
    <w:uiPriority w:val="99"/>
    <w:semiHidden/>
    <w:unhideWhenUsed/>
    <w:rsid w:val="00F30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1772">
      <w:bodyDiv w:val="1"/>
      <w:marLeft w:val="0"/>
      <w:marRight w:val="0"/>
      <w:marTop w:val="0"/>
      <w:marBottom w:val="0"/>
      <w:divBdr>
        <w:top w:val="none" w:sz="0" w:space="0" w:color="auto"/>
        <w:left w:val="none" w:sz="0" w:space="0" w:color="auto"/>
        <w:bottom w:val="none" w:sz="0" w:space="0" w:color="auto"/>
        <w:right w:val="none" w:sz="0" w:space="0" w:color="auto"/>
      </w:divBdr>
    </w:div>
    <w:div w:id="100492168">
      <w:bodyDiv w:val="1"/>
      <w:marLeft w:val="0"/>
      <w:marRight w:val="0"/>
      <w:marTop w:val="0"/>
      <w:marBottom w:val="0"/>
      <w:divBdr>
        <w:top w:val="none" w:sz="0" w:space="0" w:color="auto"/>
        <w:left w:val="none" w:sz="0" w:space="0" w:color="auto"/>
        <w:bottom w:val="none" w:sz="0" w:space="0" w:color="auto"/>
        <w:right w:val="none" w:sz="0" w:space="0" w:color="auto"/>
      </w:divBdr>
    </w:div>
    <w:div w:id="1380664132">
      <w:bodyDiv w:val="1"/>
      <w:marLeft w:val="0"/>
      <w:marRight w:val="0"/>
      <w:marTop w:val="0"/>
      <w:marBottom w:val="0"/>
      <w:divBdr>
        <w:top w:val="none" w:sz="0" w:space="0" w:color="auto"/>
        <w:left w:val="none" w:sz="0" w:space="0" w:color="auto"/>
        <w:bottom w:val="none" w:sz="0" w:space="0" w:color="auto"/>
        <w:right w:val="none" w:sz="0" w:space="0" w:color="auto"/>
      </w:divBdr>
    </w:div>
    <w:div w:id="170100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www.privacyglasssolutions.com/"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5a0684-9946-40e0-909f-86120b69d93b">
      <Terms xmlns="http://schemas.microsoft.com/office/infopath/2007/PartnerControls"/>
    </lcf76f155ced4ddcb4097134ff3c332f>
    <TaxCatchAll xmlns="619c85fb-6355-4ff2-a6fb-69bc503ee2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489775B26D54A8160462D49CC41A2" ma:contentTypeVersion="19" ma:contentTypeDescription="Create a new document." ma:contentTypeScope="" ma:versionID="689f4bb6e9b7009be0519d9c345b60fc">
  <xsd:schema xmlns:xsd="http://www.w3.org/2001/XMLSchema" xmlns:xs="http://www.w3.org/2001/XMLSchema" xmlns:p="http://schemas.microsoft.com/office/2006/metadata/properties" xmlns:ns2="d85a0684-9946-40e0-909f-86120b69d93b" xmlns:ns3="619c85fb-6355-4ff2-a6fb-69bc503ee25b" targetNamespace="http://schemas.microsoft.com/office/2006/metadata/properties" ma:root="true" ma:fieldsID="38233874a00b72328bc2506297388698" ns2:_="" ns3:_="">
    <xsd:import namespace="d85a0684-9946-40e0-909f-86120b69d93b"/>
    <xsd:import namespace="619c85fb-6355-4ff2-a6fb-69bc503ee2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5a0684-9946-40e0-909f-86120b69d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4424435-5e0c-4c8e-ac82-c09225b24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9c85fb-6355-4ff2-a6fb-69bc503ee2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6eff7a-32b2-4e60-b054-c8e3f536abac}" ma:internalName="TaxCatchAll" ma:showField="CatchAllData" ma:web="619c85fb-6355-4ff2-a6fb-69bc503ee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D5510-CCAB-4C5B-B42F-39897A3595A9}">
  <ds:schemaRefs>
    <ds:schemaRef ds:uri="http://schemas.microsoft.com/office/2006/metadata/properties"/>
    <ds:schemaRef ds:uri="http://schemas.microsoft.com/office/infopath/2007/PartnerControls"/>
    <ds:schemaRef ds:uri="d85a0684-9946-40e0-909f-86120b69d93b"/>
    <ds:schemaRef ds:uri="619c85fb-6355-4ff2-a6fb-69bc503ee25b"/>
  </ds:schemaRefs>
</ds:datastoreItem>
</file>

<file path=customXml/itemProps2.xml><?xml version="1.0" encoding="utf-8"?>
<ds:datastoreItem xmlns:ds="http://schemas.openxmlformats.org/officeDocument/2006/customXml" ds:itemID="{F5DFE7CA-8CF3-4187-B70F-DEDD5FFFC790}">
  <ds:schemaRefs>
    <ds:schemaRef ds:uri="http://schemas.microsoft.com/sharepoint/v3/contenttype/forms"/>
  </ds:schemaRefs>
</ds:datastoreItem>
</file>

<file path=customXml/itemProps3.xml><?xml version="1.0" encoding="utf-8"?>
<ds:datastoreItem xmlns:ds="http://schemas.openxmlformats.org/officeDocument/2006/customXml" ds:itemID="{554CDEC6-ECFB-42F6-A2C6-CBC451E8C9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Mendoza</dc:creator>
  <cp:keywords/>
  <dc:description/>
  <cp:lastModifiedBy>Darrell Glass</cp:lastModifiedBy>
  <cp:revision>8</cp:revision>
  <cp:lastPrinted>2024-09-17T13:47:00Z</cp:lastPrinted>
  <dcterms:created xsi:type="dcterms:W3CDTF">2024-12-13T15:17:00Z</dcterms:created>
  <dcterms:modified xsi:type="dcterms:W3CDTF">2024-12-13T15:28:42Z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0x010100FE8489775B26D54A8160462D49CC41A2</vt:lpwstr>
  </property>
  <property fmtid="{D5CDD505-2E9C-101B-9397-08002B2CF9AE}" pid="3" name="MediaServiceImageTags">
    <vt:lpwstr/>
  </property>
</Properties>
</file>